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5" w:name="project-vision-document"/>
    <w:p>
      <w:pPr>
        <w:pStyle w:val="Heading1"/>
      </w:pPr>
      <w:r>
        <w:t xml:space="preserve">PROJECT VISION DOCUMENT</w:t>
      </w:r>
    </w:p>
    <w:bookmarkStart w:id="20" w:name="project-name"/>
    <w:p>
      <w:pPr>
        <w:pStyle w:val="Heading2"/>
      </w:pPr>
      <w:r>
        <w:t xml:space="preserve">Project Name</w:t>
      </w:r>
    </w:p>
    <w:p>
      <w:pPr>
        <w:pStyle w:val="FirstParagraph"/>
      </w:pPr>
      <w:r>
        <w:t xml:space="preserve">Online Banking Fund Transfer Enhancement</w:t>
      </w:r>
    </w:p>
    <w:bookmarkEnd w:id="20"/>
    <w:bookmarkStart w:id="21" w:name="version"/>
    <w:p>
      <w:pPr>
        <w:pStyle w:val="Heading2"/>
      </w:pPr>
      <w:r>
        <w:t xml:space="preserve">Version</w:t>
      </w:r>
    </w:p>
    <w:p>
      <w:pPr>
        <w:pStyle w:val="FirstParagraph"/>
      </w:pPr>
      <w:r>
        <w:t xml:space="preserve">1.0</w:t>
      </w:r>
    </w:p>
    <w:bookmarkEnd w:id="21"/>
    <w:bookmarkStart w:id="22" w:name="project-sponsor"/>
    <w:p>
      <w:pPr>
        <w:pStyle w:val="Heading2"/>
      </w:pPr>
      <w:r>
        <w:t xml:space="preserve">Project Sponsor</w:t>
      </w:r>
    </w:p>
    <w:p>
      <w:pPr>
        <w:pStyle w:val="FirstParagraph"/>
      </w:pPr>
      <w:r>
        <w:t xml:space="preserve">Head of Digital Banking</w:t>
      </w:r>
    </w:p>
    <w:bookmarkEnd w:id="22"/>
    <w:bookmarkStart w:id="23" w:name="project-manager"/>
    <w:p>
      <w:pPr>
        <w:pStyle w:val="Heading2"/>
      </w:pPr>
      <w:r>
        <w:t xml:space="preserve">Project Manager</w:t>
      </w:r>
    </w:p>
    <w:p>
      <w:pPr>
        <w:pStyle w:val="FirstParagraph"/>
      </w:pPr>
      <w:r>
        <w:t xml:space="preserve">ABC</w:t>
      </w:r>
    </w:p>
    <w:bookmarkEnd w:id="23"/>
    <w:bookmarkStart w:id="24" w:name="business-analyst"/>
    <w:p>
      <w:pPr>
        <w:pStyle w:val="Heading2"/>
      </w:pPr>
      <w:r>
        <w:t xml:space="preserve">Business Analyst</w:t>
      </w:r>
    </w:p>
    <w:p>
      <w:pPr>
        <w:pStyle w:val="FirstParagraph"/>
      </w:pPr>
      <w:r>
        <w:t xml:space="preserve">XYZ</w:t>
      </w:r>
    </w:p>
    <w:p>
      <w:r>
        <w:pict>
          <v:rect style="width:0;height:1.5pt" o:hralign="center" o:hrstd="t" o:hr="t"/>
        </w:pict>
      </w:r>
    </w:p>
    <w:bookmarkEnd w:id="24"/>
    <w:bookmarkEnd w:id="25"/>
    <w:bookmarkStart w:id="26" w:name="project-vision"/>
    <w:p>
      <w:pPr>
        <w:pStyle w:val="Heading1"/>
      </w:pPr>
      <w:r>
        <w:t xml:space="preserve">1. Project Vision</w:t>
      </w:r>
    </w:p>
    <w:p>
      <w:pPr>
        <w:pStyle w:val="FirstParagraph"/>
      </w:pPr>
      <w:r>
        <w:t xml:space="preserve">To provide customers with a secure, fast, and user-friendly online fund transfer experience through Internet Banking.</w:t>
      </w:r>
    </w:p>
    <w:p>
      <w:r>
        <w:pict>
          <v:rect style="width:0;height:1.5pt" o:hralign="center" o:hrstd="t" o:hr="t"/>
        </w:pict>
      </w:r>
    </w:p>
    <w:bookmarkEnd w:id="26"/>
    <w:bookmarkStart w:id="27" w:name="business-need"/>
    <w:p>
      <w:pPr>
        <w:pStyle w:val="Heading1"/>
      </w:pPr>
      <w:r>
        <w:t xml:space="preserve">2. Business Need</w:t>
      </w:r>
    </w:p>
    <w:p>
      <w:pPr>
        <w:pStyle w:val="FirstParagraph"/>
      </w:pPr>
      <w:r>
        <w:t xml:space="preserve">Customers currently experience delays and multiple steps while transferring funds online.</w:t>
      </w:r>
    </w:p>
    <w:p>
      <w:pPr>
        <w:pStyle w:val="BodyText"/>
      </w:pPr>
      <w:r>
        <w:t xml:space="preserve">The bank wants to:</w:t>
      </w:r>
    </w:p>
    <w:p>
      <w:pPr>
        <w:pStyle w:val="Compact"/>
        <w:numPr>
          <w:ilvl w:val="0"/>
          <w:numId w:val="1001"/>
        </w:numPr>
      </w:pPr>
      <w:r>
        <w:t xml:space="preserve">Improve customer experience</w:t>
      </w:r>
    </w:p>
    <w:p>
      <w:pPr>
        <w:pStyle w:val="Compact"/>
        <w:numPr>
          <w:ilvl w:val="0"/>
          <w:numId w:val="1001"/>
        </w:numPr>
      </w:pPr>
      <w:r>
        <w:t xml:space="preserve">Increase digital adoption</w:t>
      </w:r>
    </w:p>
    <w:p>
      <w:pPr>
        <w:pStyle w:val="Compact"/>
        <w:numPr>
          <w:ilvl w:val="0"/>
          <w:numId w:val="1001"/>
        </w:numPr>
      </w:pPr>
      <w:r>
        <w:t xml:space="preserve">Reduce branch dependency</w:t>
      </w:r>
    </w:p>
    <w:p>
      <w:pPr>
        <w:pStyle w:val="Compact"/>
        <w:numPr>
          <w:ilvl w:val="0"/>
          <w:numId w:val="1001"/>
        </w:numPr>
      </w:pPr>
      <w:r>
        <w:t xml:space="preserve">Increase transaction volume</w:t>
      </w:r>
    </w:p>
    <w:p>
      <w:r>
        <w:pict>
          <v:rect style="width:0;height:1.5pt" o:hralign="center" o:hrstd="t" o:hr="t"/>
        </w:pict>
      </w:r>
    </w:p>
    <w:bookmarkEnd w:id="27"/>
    <w:bookmarkStart w:id="28" w:name="project-objectives"/>
    <w:p>
      <w:pPr>
        <w:pStyle w:val="Heading1"/>
      </w:pPr>
      <w:r>
        <w:t xml:space="preserve">3. Project Objectives</w:t>
      </w:r>
    </w:p>
    <w:p>
      <w:pPr>
        <w:pStyle w:val="Compact"/>
        <w:numPr>
          <w:ilvl w:val="0"/>
          <w:numId w:val="1002"/>
        </w:numPr>
      </w:pPr>
      <w:r>
        <w:t xml:space="preserve">Reduce transfer processing time by 50%</w:t>
      </w:r>
    </w:p>
    <w:p>
      <w:pPr>
        <w:pStyle w:val="Compact"/>
        <w:numPr>
          <w:ilvl w:val="0"/>
          <w:numId w:val="1002"/>
        </w:numPr>
      </w:pPr>
      <w:r>
        <w:t xml:space="preserve">Improve customer satisfaction score</w:t>
      </w:r>
    </w:p>
    <w:p>
      <w:pPr>
        <w:pStyle w:val="Compact"/>
        <w:numPr>
          <w:ilvl w:val="0"/>
          <w:numId w:val="1002"/>
        </w:numPr>
      </w:pPr>
      <w:r>
        <w:t xml:space="preserve">Increase digital transactions by 30%</w:t>
      </w:r>
    </w:p>
    <w:p>
      <w:pPr>
        <w:pStyle w:val="Compact"/>
        <w:numPr>
          <w:ilvl w:val="0"/>
          <w:numId w:val="1002"/>
        </w:numPr>
      </w:pPr>
      <w:r>
        <w:t xml:space="preserve">Reduce operational costs</w:t>
      </w:r>
    </w:p>
    <w:p>
      <w:r>
        <w:pict>
          <v:rect style="width:0;height:1.5pt" o:hralign="center" o:hrstd="t" o:hr="t"/>
        </w:pict>
      </w:r>
    </w:p>
    <w:bookmarkEnd w:id="28"/>
    <w:bookmarkStart w:id="31" w:name="scope"/>
    <w:p>
      <w:pPr>
        <w:pStyle w:val="Heading1"/>
      </w:pPr>
      <w:r>
        <w:t xml:space="preserve">4. Scope</w:t>
      </w:r>
    </w:p>
    <w:bookmarkStart w:id="29" w:name="in-scope"/>
    <w:p>
      <w:pPr>
        <w:pStyle w:val="Heading2"/>
      </w:pPr>
      <w:r>
        <w:t xml:space="preserve">In Scope</w:t>
      </w:r>
    </w:p>
    <w:p>
      <w:pPr>
        <w:pStyle w:val="Compact"/>
        <w:numPr>
          <w:ilvl w:val="0"/>
          <w:numId w:val="1003"/>
        </w:numPr>
      </w:pPr>
      <w:r>
        <w:t xml:space="preserve">Beneficiary Management</w:t>
      </w:r>
    </w:p>
    <w:p>
      <w:pPr>
        <w:pStyle w:val="Compact"/>
        <w:numPr>
          <w:ilvl w:val="0"/>
          <w:numId w:val="1003"/>
        </w:numPr>
      </w:pPr>
      <w:r>
        <w:t xml:space="preserve">NEFT Transfer</w:t>
      </w:r>
    </w:p>
    <w:p>
      <w:pPr>
        <w:pStyle w:val="Compact"/>
        <w:numPr>
          <w:ilvl w:val="0"/>
          <w:numId w:val="1003"/>
        </w:numPr>
      </w:pPr>
      <w:r>
        <w:t xml:space="preserve">RTGS Transfer</w:t>
      </w:r>
    </w:p>
    <w:p>
      <w:pPr>
        <w:pStyle w:val="Compact"/>
        <w:numPr>
          <w:ilvl w:val="0"/>
          <w:numId w:val="1003"/>
        </w:numPr>
      </w:pPr>
      <w:r>
        <w:t xml:space="preserve">IMPS Transfer</w:t>
      </w:r>
    </w:p>
    <w:p>
      <w:pPr>
        <w:pStyle w:val="Compact"/>
        <w:numPr>
          <w:ilvl w:val="0"/>
          <w:numId w:val="1003"/>
        </w:numPr>
      </w:pPr>
      <w:r>
        <w:t xml:space="preserve">OTP Authentication</w:t>
      </w:r>
    </w:p>
    <w:bookmarkEnd w:id="29"/>
    <w:bookmarkStart w:id="30" w:name="out-of-scope"/>
    <w:p>
      <w:pPr>
        <w:pStyle w:val="Heading2"/>
      </w:pPr>
      <w:r>
        <w:t xml:space="preserve">Out of Scope</w:t>
      </w:r>
    </w:p>
    <w:p>
      <w:pPr>
        <w:pStyle w:val="Compact"/>
        <w:numPr>
          <w:ilvl w:val="0"/>
          <w:numId w:val="1004"/>
        </w:numPr>
      </w:pPr>
      <w:r>
        <w:t xml:space="preserve">International Transfers</w:t>
      </w:r>
    </w:p>
    <w:p>
      <w:pPr>
        <w:pStyle w:val="Compact"/>
        <w:numPr>
          <w:ilvl w:val="0"/>
          <w:numId w:val="1004"/>
        </w:numPr>
      </w:pPr>
      <w:r>
        <w:t xml:space="preserve">UPI Payments</w:t>
      </w:r>
    </w:p>
    <w:p>
      <w:pPr>
        <w:pStyle w:val="Compact"/>
        <w:numPr>
          <w:ilvl w:val="0"/>
          <w:numId w:val="1004"/>
        </w:numPr>
      </w:pPr>
      <w:r>
        <w:t xml:space="preserve">Loan Repayments</w:t>
      </w:r>
    </w:p>
    <w:p>
      <w:r>
        <w:pict>
          <v:rect style="width:0;height:1.5pt" o:hralign="center" o:hrstd="t" o:hr="t"/>
        </w:pict>
      </w:r>
    </w:p>
    <w:bookmarkEnd w:id="30"/>
    <w:bookmarkEnd w:id="31"/>
    <w:bookmarkStart w:id="32" w:name="key-stakeholders"/>
    <w:p>
      <w:pPr>
        <w:pStyle w:val="Heading1"/>
      </w:pPr>
      <w:r>
        <w:t xml:space="preserve">5. Key Stakeholders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Stakeholder</w:t>
            </w:r>
          </w:p>
        </w:tc>
        <w:tc>
          <w:tcPr/>
          <w:p>
            <w:pPr>
              <w:pStyle w:val="Compact"/>
            </w:pPr>
            <w:r>
              <w:t xml:space="preserve">Responsibility</w:t>
            </w:r>
          </w:p>
        </w:tc>
      </w:tr>
      <w:tr>
        <w:tc>
          <w:tcPr/>
          <w:p>
            <w:pPr>
              <w:pStyle w:val="Compact"/>
            </w:pPr>
            <w:r>
              <w:t xml:space="preserve">Business Sponsor</w:t>
            </w:r>
          </w:p>
        </w:tc>
        <w:tc>
          <w:tcPr/>
          <w:p>
            <w:pPr>
              <w:pStyle w:val="Compact"/>
            </w:pPr>
            <w:r>
              <w:t xml:space="preserve">Project Approval</w:t>
            </w:r>
          </w:p>
        </w:tc>
      </w:tr>
      <w:tr>
        <w:tc>
          <w:tcPr/>
          <w:p>
            <w:pPr>
              <w:pStyle w:val="Compact"/>
            </w:pPr>
            <w:r>
              <w:t xml:space="preserve">Product Owner</w:t>
            </w:r>
          </w:p>
        </w:tc>
        <w:tc>
          <w:tcPr/>
          <w:p>
            <w:pPr>
              <w:pStyle w:val="Compact"/>
            </w:pPr>
            <w:r>
              <w:t xml:space="preserve">Requirements Approval</w:t>
            </w:r>
          </w:p>
        </w:tc>
      </w:tr>
      <w:tr>
        <w:tc>
          <w:tcPr/>
          <w:p>
            <w:pPr>
              <w:pStyle w:val="Compact"/>
            </w:pPr>
            <w:r>
              <w:t xml:space="preserve">Business Analyst</w:t>
            </w:r>
          </w:p>
        </w:tc>
        <w:tc>
          <w:tcPr/>
          <w:p>
            <w:pPr>
              <w:pStyle w:val="Compact"/>
            </w:pPr>
            <w:r>
              <w:t xml:space="preserve">Requirement Gathering</w:t>
            </w:r>
          </w:p>
        </w:tc>
      </w:tr>
      <w:tr>
        <w:tc>
          <w:tcPr/>
          <w:p>
            <w:pPr>
              <w:pStyle w:val="Compact"/>
            </w:pPr>
            <w:r>
              <w:t xml:space="preserve">Development Team</w:t>
            </w:r>
          </w:p>
        </w:tc>
        <w:tc>
          <w:tcPr/>
          <w:p>
            <w:pPr>
              <w:pStyle w:val="Compact"/>
            </w:pPr>
            <w:r>
              <w:t xml:space="preserve">Implementation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Testing Team</w:t>
            </w:r>
          </w:p>
        </w:tc>
        <w:tc>
          <w:tcPr/>
          <w:p>
            <w:pPr>
              <w:pStyle w:val="Compact"/>
            </w:pPr>
            <w:r>
              <w:t xml:space="preserve">Validation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32"/>
    <w:bookmarkStart w:id="33" w:name="success-criteria"/>
    <w:p>
      <w:pPr>
        <w:pStyle w:val="Heading1"/>
      </w:pPr>
      <w:r>
        <w:t xml:space="preserve">6. Success Criteria</w:t>
      </w:r>
    </w:p>
    <w:p>
      <w:pPr>
        <w:pStyle w:val="Compact"/>
        <w:numPr>
          <w:ilvl w:val="0"/>
          <w:numId w:val="1005"/>
        </w:numPr>
      </w:pPr>
      <w:r>
        <w:t xml:space="preserve">95% transaction success rate</w:t>
      </w:r>
    </w:p>
    <w:p>
      <w:pPr>
        <w:pStyle w:val="Compact"/>
        <w:numPr>
          <w:ilvl w:val="0"/>
          <w:numId w:val="1005"/>
        </w:numPr>
      </w:pPr>
      <w:r>
        <w:t xml:space="preserve">Less than 3-second response time</w:t>
      </w:r>
    </w:p>
    <w:p>
      <w:pPr>
        <w:pStyle w:val="Compact"/>
        <w:numPr>
          <w:ilvl w:val="0"/>
          <w:numId w:val="1005"/>
        </w:numPr>
      </w:pPr>
      <w:r>
        <w:t xml:space="preserve">Reduction in customer complaints</w:t>
      </w:r>
    </w:p>
    <w:p>
      <w:r>
        <w:pict>
          <v:rect style="width:0;height:1.5pt" o:hralign="center" o:hrstd="t" o:hr="t"/>
        </w:pict>
      </w:r>
    </w:p>
    <w:bookmarkEnd w:id="33"/>
    <w:bookmarkStart w:id="34" w:name="risks"/>
    <w:p>
      <w:pPr>
        <w:pStyle w:val="Heading1"/>
      </w:pPr>
      <w:r>
        <w:t xml:space="preserve">7. Risks</w:t>
      </w:r>
    </w:p>
    <w:p>
      <w:pPr>
        <w:pStyle w:val="Compact"/>
        <w:numPr>
          <w:ilvl w:val="0"/>
          <w:numId w:val="1006"/>
        </w:numPr>
      </w:pPr>
      <w:r>
        <w:t xml:space="preserve">Regulatory changes</w:t>
      </w:r>
    </w:p>
    <w:p>
      <w:pPr>
        <w:pStyle w:val="Compact"/>
        <w:numPr>
          <w:ilvl w:val="0"/>
          <w:numId w:val="1006"/>
        </w:numPr>
      </w:pPr>
      <w:r>
        <w:t xml:space="preserve">Third-party integration failures</w:t>
      </w:r>
    </w:p>
    <w:p>
      <w:pPr>
        <w:pStyle w:val="Compact"/>
        <w:numPr>
          <w:ilvl w:val="0"/>
          <w:numId w:val="1006"/>
        </w:numPr>
      </w:pPr>
      <w:r>
        <w:t xml:space="preserve">Network downtime</w:t>
      </w:r>
    </w:p>
    <w:bookmarkEnd w:id="34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2026-05-31T06:59:28Z</dcterms:created>
  <dcterms:modified xsi:type="dcterms:W3CDTF">2026-05-31T06:59:28Z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